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CAF" w:rsidRDefault="00CF5CAF">
      <w:pPr>
        <w:keepNext/>
        <w:pBdr>
          <w:top w:val="nil"/>
          <w:left w:val="nil"/>
          <w:bottom w:val="nil"/>
          <w:right w:val="nil"/>
          <w:between w:val="nil"/>
        </w:pBdr>
        <w:spacing w:after="240" w:line="240" w:lineRule="auto"/>
        <w:rPr>
          <w:rFonts w:ascii="Arial" w:eastAsia="Arial" w:hAnsi="Arial" w:cs="Arial"/>
          <w:b/>
          <w:color w:val="000000"/>
          <w:sz w:val="36"/>
          <w:szCs w:val="36"/>
        </w:rPr>
      </w:pPr>
    </w:p>
    <w:p w:rsidR="00CF5CAF" w:rsidRDefault="00BD29F5">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CF5CAF">
        <w:tc>
          <w:tcPr>
            <w:tcW w:w="2410" w:type="dxa"/>
            <w:shd w:val="clear" w:color="auto" w:fill="auto"/>
          </w:tcPr>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CF5CAF" w:rsidRDefault="00CF5CAF">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CF5CAF" w:rsidRDefault="00BD29F5">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CF5CAF">
        <w:trPr>
          <w:trHeight w:val="359"/>
        </w:trPr>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F5CAF">
        <w:tc>
          <w:tcPr>
            <w:tcW w:w="2410" w:type="dxa"/>
            <w:shd w:val="clear" w:color="auto" w:fill="auto"/>
          </w:tcPr>
          <w:p w:rsidR="00CF5CAF" w:rsidRDefault="00CF5CAF">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CF5CAF" w:rsidRDefault="00CF5CAF">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CF5CAF">
        <w:tc>
          <w:tcPr>
            <w:tcW w:w="2410" w:type="dxa"/>
            <w:shd w:val="clear" w:color="auto" w:fill="auto"/>
          </w:tcPr>
          <w:p w:rsidR="00CF5CAF" w:rsidRDefault="00BD29F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CF5CAF" w:rsidRDefault="00BD29F5">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CF5CAF" w:rsidRDefault="00BD29F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w:t>
      </w:r>
      <w:r>
        <w:rPr>
          <w:rFonts w:ascii="Arial" w:eastAsia="Arial" w:hAnsi="Arial" w:cs="Arial"/>
          <w:color w:val="000000"/>
          <w:sz w:val="24"/>
          <w:szCs w:val="24"/>
        </w:rPr>
        <w:t>quired to make a compensation payment to one or more third parties; and/or</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CF5CAF" w:rsidRDefault="00BD29F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CF5CAF" w:rsidRDefault="00BD29F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CF5CAF" w:rsidRDefault="00BD29F5">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CF5CAF" w:rsidRDefault="00BD29F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CF5CAF" w:rsidRDefault="00BD29F5">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CF5CAF" w:rsidRDefault="00CF5CAF">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CF5CAF" w:rsidRDefault="00BD29F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CF5CAF" w:rsidRDefault="00BD29F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w:t>
      </w:r>
      <w:r>
        <w:rPr>
          <w:rFonts w:ascii="Arial" w:eastAsia="Arial" w:hAnsi="Arial" w:cs="Arial"/>
          <w:color w:val="000000"/>
          <w:sz w:val="24"/>
          <w:szCs w:val="24"/>
        </w:rPr>
        <w:t xml:space="preserve">n the Buyer and to rectify or prevent a Service Level Failure or Critical Service Level Failure from taking place or recurring; </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w:t>
      </w:r>
      <w:r>
        <w:rPr>
          <w:rFonts w:ascii="Arial" w:eastAsia="Arial" w:hAnsi="Arial" w:cs="Arial"/>
          <w:color w:val="000000"/>
          <w:sz w:val="24"/>
          <w:szCs w:val="24"/>
        </w:rPr>
        <w:t>cable Service Level Credits payable by the Supplier to the Buyer; and/or</w:t>
      </w:r>
    </w:p>
    <w:p w:rsidR="00CF5CAF" w:rsidRDefault="00BD29F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w:t>
      </w:r>
      <w:r>
        <w:rPr>
          <w:rFonts w:ascii="Arial" w:eastAsia="Arial" w:hAnsi="Arial" w:cs="Arial"/>
          <w:color w:val="000000"/>
          <w:sz w:val="24"/>
          <w:szCs w:val="24"/>
        </w:rPr>
        <w:t xml:space="preserve"> in respect of the Deliverables and do not include VAT. The Supplier shall set-off the value of any Service Credits against the appropriate invoice in accordance with calculation formula in the Annex to Part A of this Schedule. </w:t>
      </w:r>
    </w:p>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w:t>
      </w:r>
      <w:r>
        <w:rPr>
          <w:rFonts w:ascii="Arial Bold" w:eastAsia="Arial Bold" w:hAnsi="Arial Bold" w:cs="Arial Bold"/>
          <w:b/>
          <w:color w:val="000000"/>
          <w:sz w:val="36"/>
          <w:szCs w:val="36"/>
        </w:rPr>
        <w:t>s Levels and Service Credits Table</w:t>
      </w:r>
    </w:p>
    <w:p w:rsidR="00CF5CAF" w:rsidRDefault="00BD29F5">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725"/>
        <w:gridCol w:w="1545"/>
        <w:gridCol w:w="1418"/>
        <w:gridCol w:w="2102"/>
      </w:tblGrid>
      <w:tr w:rsidR="00CF5CAF">
        <w:trPr>
          <w:trHeight w:val="1213"/>
          <w:jc w:val="center"/>
        </w:trPr>
        <w:tc>
          <w:tcPr>
            <w:tcW w:w="6401" w:type="dxa"/>
            <w:gridSpan w:val="4"/>
            <w:shd w:val="clear" w:color="auto" w:fill="D9D9D9"/>
          </w:tcPr>
          <w:p w:rsidR="00CF5CAF" w:rsidRDefault="00BD29F5">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CF5CAF" w:rsidRDefault="00BD29F5">
            <w:pPr>
              <w:ind w:left="95"/>
              <w:rPr>
                <w:rFonts w:ascii="Arial" w:eastAsia="Arial" w:hAnsi="Arial" w:cs="Arial"/>
                <w:sz w:val="24"/>
                <w:szCs w:val="24"/>
              </w:rPr>
            </w:pPr>
            <w:r>
              <w:rPr>
                <w:rFonts w:ascii="Arial" w:eastAsia="Arial" w:hAnsi="Arial" w:cs="Arial"/>
                <w:sz w:val="24"/>
                <w:szCs w:val="24"/>
              </w:rPr>
              <w:t>Service Credit for each Service Period</w:t>
            </w:r>
          </w:p>
          <w:p w:rsidR="00CF5CAF" w:rsidRDefault="00CF5CAF">
            <w:pPr>
              <w:ind w:left="95"/>
              <w:rPr>
                <w:rFonts w:ascii="Arial" w:eastAsia="Arial" w:hAnsi="Arial" w:cs="Arial"/>
                <w:sz w:val="24"/>
                <w:szCs w:val="24"/>
              </w:rPr>
            </w:pPr>
          </w:p>
        </w:tc>
      </w:tr>
      <w:tr w:rsidR="00CF5CAF">
        <w:trPr>
          <w:trHeight w:val="1213"/>
          <w:jc w:val="center"/>
        </w:trPr>
        <w:tc>
          <w:tcPr>
            <w:tcW w:w="1713" w:type="dxa"/>
            <w:shd w:val="clear" w:color="auto" w:fill="D9D9D9"/>
            <w:vAlign w:val="center"/>
          </w:tcPr>
          <w:p w:rsidR="00CF5CAF" w:rsidRDefault="00BD29F5">
            <w:pPr>
              <w:ind w:left="61"/>
              <w:rPr>
                <w:rFonts w:ascii="Arial" w:eastAsia="Arial" w:hAnsi="Arial" w:cs="Arial"/>
                <w:sz w:val="24"/>
                <w:szCs w:val="24"/>
              </w:rPr>
            </w:pPr>
            <w:r>
              <w:rPr>
                <w:rFonts w:ascii="Arial" w:eastAsia="Arial" w:hAnsi="Arial" w:cs="Arial"/>
                <w:sz w:val="24"/>
                <w:szCs w:val="24"/>
              </w:rPr>
              <w:t>Service Level Performance Criterion</w:t>
            </w:r>
          </w:p>
        </w:tc>
        <w:tc>
          <w:tcPr>
            <w:tcW w:w="1725" w:type="dxa"/>
            <w:shd w:val="clear" w:color="auto" w:fill="D9D9D9"/>
            <w:vAlign w:val="center"/>
          </w:tcPr>
          <w:p w:rsidR="00CF5CAF" w:rsidRDefault="00BD29F5">
            <w:pPr>
              <w:ind w:left="95"/>
              <w:rPr>
                <w:rFonts w:ascii="Arial" w:eastAsia="Arial" w:hAnsi="Arial" w:cs="Arial"/>
                <w:sz w:val="24"/>
                <w:szCs w:val="24"/>
              </w:rPr>
            </w:pPr>
            <w:r>
              <w:rPr>
                <w:rFonts w:ascii="Arial" w:eastAsia="Arial" w:hAnsi="Arial" w:cs="Arial"/>
                <w:sz w:val="24"/>
                <w:szCs w:val="24"/>
              </w:rPr>
              <w:t>Key Indicator</w:t>
            </w:r>
          </w:p>
        </w:tc>
        <w:tc>
          <w:tcPr>
            <w:tcW w:w="1545" w:type="dxa"/>
            <w:shd w:val="clear" w:color="auto" w:fill="D9D9D9"/>
            <w:vAlign w:val="center"/>
          </w:tcPr>
          <w:p w:rsidR="00CF5CAF" w:rsidRDefault="00BD29F5">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CF5CAF" w:rsidRDefault="00BD29F5">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CF5CAF" w:rsidRDefault="00CF5CAF">
            <w:pPr>
              <w:widowControl w:val="0"/>
              <w:pBdr>
                <w:top w:val="nil"/>
                <w:left w:val="nil"/>
                <w:bottom w:val="nil"/>
                <w:right w:val="nil"/>
                <w:between w:val="nil"/>
              </w:pBdr>
              <w:spacing w:after="0"/>
              <w:rPr>
                <w:rFonts w:ascii="Arial" w:eastAsia="Arial" w:hAnsi="Arial" w:cs="Arial"/>
                <w:sz w:val="24"/>
                <w:szCs w:val="24"/>
              </w:rPr>
            </w:pP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CF5CAF" w:rsidRDefault="00CF5CAF">
            <w:pPr>
              <w:spacing w:after="120"/>
              <w:ind w:left="61"/>
              <w:rPr>
                <w:rFonts w:ascii="Arial" w:eastAsia="Arial" w:hAnsi="Arial" w:cs="Arial"/>
                <w:sz w:val="24"/>
                <w:szCs w:val="24"/>
              </w:rPr>
            </w:pP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Accuracy /Timelines</w:t>
            </w:r>
          </w:p>
          <w:p w:rsidR="00CF5CAF" w:rsidRDefault="00CF5CAF">
            <w:pPr>
              <w:spacing w:after="120"/>
              <w:ind w:left="95"/>
              <w:rPr>
                <w:rFonts w:ascii="Arial" w:eastAsia="Arial" w:hAnsi="Arial" w:cs="Arial"/>
                <w:sz w:val="24"/>
                <w:szCs w:val="24"/>
              </w:rPr>
            </w:pP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at least 98% at all times</w:t>
            </w:r>
          </w:p>
          <w:p w:rsidR="00CF5CAF" w:rsidRDefault="00CF5CAF">
            <w:pPr>
              <w:spacing w:after="120"/>
              <w:rPr>
                <w:rFonts w:ascii="Arial" w:eastAsia="Arial" w:hAnsi="Arial" w:cs="Arial"/>
                <w:sz w:val="24"/>
                <w:szCs w:val="24"/>
              </w:rPr>
            </w:pP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sz w:val="24"/>
                <w:szCs w:val="24"/>
              </w:rPr>
              <w:t>Access to Buyer support</w:t>
            </w:r>
          </w:p>
          <w:p w:rsidR="00CF5CAF" w:rsidRDefault="00CF5CAF">
            <w:pPr>
              <w:spacing w:after="120"/>
              <w:ind w:left="61"/>
              <w:rPr>
                <w:rFonts w:ascii="Arial" w:eastAsia="Arial" w:hAnsi="Arial" w:cs="Arial"/>
                <w:sz w:val="24"/>
                <w:szCs w:val="24"/>
              </w:rPr>
            </w:pP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Availability</w:t>
            </w:r>
          </w:p>
          <w:p w:rsidR="00CF5CAF" w:rsidRDefault="00CF5CAF">
            <w:pPr>
              <w:spacing w:after="120"/>
              <w:ind w:left="95"/>
              <w:rPr>
                <w:rFonts w:ascii="Arial" w:eastAsia="Arial" w:hAnsi="Arial" w:cs="Arial"/>
                <w:sz w:val="24"/>
                <w:szCs w:val="24"/>
              </w:rPr>
            </w:pPr>
          </w:p>
          <w:p w:rsidR="00CF5CAF" w:rsidRDefault="00CF5CAF">
            <w:pPr>
              <w:spacing w:after="120"/>
              <w:ind w:left="95"/>
              <w:rPr>
                <w:rFonts w:ascii="Arial" w:eastAsia="Arial" w:hAnsi="Arial" w:cs="Arial"/>
                <w:sz w:val="24"/>
                <w:szCs w:val="24"/>
              </w:rPr>
            </w:pP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at least 98% at all times</w:t>
            </w:r>
          </w:p>
          <w:p w:rsidR="00CF5CAF" w:rsidRDefault="00CF5CAF">
            <w:pPr>
              <w:spacing w:after="120"/>
              <w:rPr>
                <w:rFonts w:ascii="Arial" w:eastAsia="Arial" w:hAnsi="Arial" w:cs="Arial"/>
                <w:sz w:val="24"/>
                <w:szCs w:val="24"/>
              </w:rPr>
            </w:pP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CF5CAF">
        <w:trPr>
          <w:trHeight w:val="1474"/>
          <w:jc w:val="center"/>
        </w:trPr>
        <w:tc>
          <w:tcPr>
            <w:tcW w:w="1713" w:type="dxa"/>
          </w:tcPr>
          <w:p w:rsidR="00CF5CAF" w:rsidRDefault="00BD29F5">
            <w:pPr>
              <w:spacing w:after="120"/>
              <w:ind w:left="61"/>
              <w:rPr>
                <w:rFonts w:ascii="Arial" w:eastAsia="Arial" w:hAnsi="Arial" w:cs="Arial"/>
                <w:sz w:val="24"/>
                <w:szCs w:val="24"/>
              </w:rPr>
            </w:pPr>
            <w:r>
              <w:rPr>
                <w:rFonts w:ascii="Arial" w:eastAsia="Arial" w:hAnsi="Arial" w:cs="Arial"/>
                <w:sz w:val="24"/>
                <w:szCs w:val="24"/>
              </w:rPr>
              <w:t xml:space="preserve">Time to Hire (Campaign completed within </w:t>
            </w:r>
            <w:r>
              <w:rPr>
                <w:rFonts w:ascii="Arial" w:eastAsia="Arial" w:hAnsi="Arial" w:cs="Arial"/>
                <w:sz w:val="24"/>
                <w:szCs w:val="24"/>
                <w:highlight w:val="yellow"/>
              </w:rPr>
              <w:t xml:space="preserve">X </w:t>
            </w:r>
            <w:r>
              <w:rPr>
                <w:rFonts w:ascii="Arial" w:eastAsia="Arial" w:hAnsi="Arial" w:cs="Arial"/>
                <w:sz w:val="24"/>
                <w:szCs w:val="24"/>
              </w:rPr>
              <w:t>number of weeks</w:t>
            </w:r>
          </w:p>
        </w:tc>
        <w:tc>
          <w:tcPr>
            <w:tcW w:w="1725"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Timelines</w:t>
            </w:r>
          </w:p>
        </w:tc>
        <w:tc>
          <w:tcPr>
            <w:tcW w:w="1545" w:type="dxa"/>
          </w:tcPr>
          <w:p w:rsidR="00CF5CAF" w:rsidRDefault="00BD29F5">
            <w:pPr>
              <w:spacing w:after="120"/>
              <w:rPr>
                <w:rFonts w:ascii="Arial" w:eastAsia="Arial" w:hAnsi="Arial" w:cs="Arial"/>
                <w:sz w:val="24"/>
                <w:szCs w:val="24"/>
              </w:rPr>
            </w:pPr>
            <w:r>
              <w:rPr>
                <w:rFonts w:ascii="Arial" w:eastAsia="Arial" w:hAnsi="Arial" w:cs="Arial"/>
                <w:sz w:val="24"/>
                <w:szCs w:val="24"/>
              </w:rPr>
              <w:t>98% of time</w:t>
            </w:r>
          </w:p>
        </w:tc>
        <w:tc>
          <w:tcPr>
            <w:tcW w:w="1418"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CF5CAF" w:rsidRDefault="00BD29F5">
            <w:pPr>
              <w:spacing w:after="120"/>
              <w:ind w:left="95"/>
              <w:rPr>
                <w:rFonts w:ascii="Arial" w:eastAsia="Arial" w:hAnsi="Arial" w:cs="Arial"/>
                <w:sz w:val="24"/>
                <w:szCs w:val="24"/>
              </w:rPr>
            </w:pPr>
            <w:r>
              <w:rPr>
                <w:rFonts w:ascii="Arial" w:eastAsia="Arial" w:hAnsi="Arial" w:cs="Arial"/>
                <w:sz w:val="24"/>
                <w:szCs w:val="24"/>
              </w:rPr>
              <w:t xml:space="preserve">0.5% Service Credit gained for each percentage under the specified Service Level </w:t>
            </w:r>
            <w:r>
              <w:rPr>
                <w:rFonts w:ascii="Arial" w:eastAsia="Arial" w:hAnsi="Arial" w:cs="Arial"/>
                <w:sz w:val="24"/>
                <w:szCs w:val="24"/>
              </w:rPr>
              <w:lastRenderedPageBreak/>
              <w:t>Performance Measure</w:t>
            </w:r>
          </w:p>
        </w:tc>
      </w:tr>
    </w:tbl>
    <w:p w:rsidR="00CF5CAF" w:rsidRDefault="00CF5CAF">
      <w:pPr>
        <w:ind w:left="709"/>
        <w:rPr>
          <w:rFonts w:ascii="Arial" w:eastAsia="Arial" w:hAnsi="Arial" w:cs="Arial"/>
          <w:sz w:val="24"/>
          <w:szCs w:val="24"/>
          <w:highlight w:val="green"/>
        </w:rPr>
      </w:pPr>
    </w:p>
    <w:p w:rsidR="00CF5CAF" w:rsidRDefault="00BD29F5">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CF5CAF" w:rsidRDefault="00BD29F5">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CF5CAF">
        <w:tc>
          <w:tcPr>
            <w:tcW w:w="4375" w:type="dxa"/>
          </w:tcPr>
          <w:p w:rsidR="00CF5CAF" w:rsidRDefault="00BD29F5">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rsidR="00CF5CAF" w:rsidRDefault="00BD29F5">
            <w:pPr>
              <w:ind w:left="211"/>
              <w:rPr>
                <w:rFonts w:ascii="Arial" w:eastAsia="Arial" w:hAnsi="Arial" w:cs="Arial"/>
                <w:sz w:val="24"/>
                <w:szCs w:val="24"/>
              </w:rPr>
            </w:pPr>
            <w:r>
              <w:rPr>
                <w:rFonts w:ascii="Arial" w:eastAsia="Arial" w:hAnsi="Arial" w:cs="Arial"/>
                <w:sz w:val="24"/>
                <w:szCs w:val="24"/>
              </w:rPr>
              <w:t>=</w:t>
            </w:r>
          </w:p>
        </w:tc>
        <w:tc>
          <w:tcPr>
            <w:tcW w:w="3966" w:type="dxa"/>
          </w:tcPr>
          <w:p w:rsidR="00CF5CAF" w:rsidRDefault="00BD29F5">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CF5CAF">
        <w:tc>
          <w:tcPr>
            <w:tcW w:w="4375" w:type="dxa"/>
          </w:tcPr>
          <w:p w:rsidR="00CF5CAF" w:rsidRDefault="00BD29F5">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CF5CAF" w:rsidRDefault="00CF5CAF">
            <w:pPr>
              <w:ind w:left="567"/>
              <w:rPr>
                <w:rFonts w:ascii="Arial" w:eastAsia="Arial" w:hAnsi="Arial" w:cs="Arial"/>
                <w:sz w:val="24"/>
                <w:szCs w:val="24"/>
              </w:rPr>
            </w:pPr>
          </w:p>
        </w:tc>
        <w:tc>
          <w:tcPr>
            <w:tcW w:w="685" w:type="dxa"/>
          </w:tcPr>
          <w:p w:rsidR="00CF5CAF" w:rsidRDefault="00BD29F5">
            <w:pPr>
              <w:ind w:left="211"/>
              <w:rPr>
                <w:rFonts w:ascii="Arial" w:eastAsia="Arial" w:hAnsi="Arial" w:cs="Arial"/>
                <w:sz w:val="24"/>
                <w:szCs w:val="24"/>
              </w:rPr>
            </w:pPr>
            <w:r>
              <w:rPr>
                <w:rFonts w:ascii="Arial" w:eastAsia="Arial" w:hAnsi="Arial" w:cs="Arial"/>
                <w:sz w:val="24"/>
                <w:szCs w:val="24"/>
              </w:rPr>
              <w:t>=</w:t>
            </w:r>
          </w:p>
        </w:tc>
        <w:tc>
          <w:tcPr>
            <w:tcW w:w="3966" w:type="dxa"/>
          </w:tcPr>
          <w:p w:rsidR="00CF5CAF" w:rsidRDefault="00BD29F5">
            <w:pPr>
              <w:ind w:left="145"/>
              <w:rPr>
                <w:rFonts w:ascii="Arial" w:eastAsia="Arial" w:hAnsi="Arial" w:cs="Arial"/>
                <w:sz w:val="24"/>
                <w:szCs w:val="24"/>
              </w:rPr>
            </w:pPr>
            <w:r>
              <w:rPr>
                <w:rFonts w:ascii="Arial" w:eastAsia="Arial" w:hAnsi="Arial" w:cs="Arial"/>
                <w:sz w:val="24"/>
                <w:szCs w:val="24"/>
              </w:rPr>
              <w:t>23% of the Charges payable to the Buyer as Se</w:t>
            </w:r>
            <w:r>
              <w:rPr>
                <w:rFonts w:ascii="Arial" w:eastAsia="Arial" w:hAnsi="Arial" w:cs="Arial"/>
                <w:sz w:val="24"/>
                <w:szCs w:val="24"/>
              </w:rPr>
              <w:t>rvice Credits to be deducted from the next Invoice payable by the Buyer]</w:t>
            </w:r>
          </w:p>
          <w:p w:rsidR="00CF5CAF" w:rsidRDefault="00CF5CAF">
            <w:pPr>
              <w:ind w:left="145"/>
              <w:rPr>
                <w:rFonts w:ascii="Arial" w:eastAsia="Arial" w:hAnsi="Arial" w:cs="Arial"/>
                <w:sz w:val="24"/>
                <w:szCs w:val="24"/>
              </w:rPr>
            </w:pPr>
          </w:p>
        </w:tc>
      </w:tr>
    </w:tbl>
    <w:p w:rsidR="00CF5CAF" w:rsidRDefault="00BD29F5">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CF5CAF" w:rsidRDefault="00BD29F5">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w:t>
      </w:r>
      <w:r>
        <w:rPr>
          <w:rFonts w:ascii="Arial" w:eastAsia="Arial" w:hAnsi="Arial" w:cs="Arial"/>
          <w:color w:val="000000"/>
          <w:sz w:val="24"/>
          <w:szCs w:val="24"/>
        </w:rPr>
        <w:t xml:space="preserve"> to be applied in respect of the relevant period indicating the failures and Service Levels to which the Service Credits relate; and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CF5CAF" w:rsidRDefault="00BD29F5">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w:t>
      </w:r>
      <w:r>
        <w:rPr>
          <w:rFonts w:ascii="Arial" w:eastAsia="Arial" w:hAnsi="Arial" w:cs="Arial"/>
          <w:color w:val="000000"/>
          <w:sz w:val="24"/>
          <w:szCs w:val="24"/>
        </w:rPr>
        <w:t>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w:t>
      </w:r>
      <w:r>
        <w:rPr>
          <w:rFonts w:ascii="Arial" w:eastAsia="Arial" w:hAnsi="Arial" w:cs="Arial"/>
          <w:color w:val="000000"/>
          <w:sz w:val="24"/>
          <w:szCs w:val="24"/>
        </w:rPr>
        <w:t>e place within one (1) week of the Performance Monitoring Reports being issued by the Supplier at such location and time (within normal business hours) as the Buyer shall reasonably require;</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w:t>
      </w:r>
      <w:r>
        <w:rPr>
          <w:rFonts w:ascii="Arial" w:eastAsia="Arial" w:hAnsi="Arial" w:cs="Arial"/>
          <w:color w:val="000000"/>
          <w:sz w:val="24"/>
          <w:szCs w:val="24"/>
        </w:rPr>
        <w:t>esentative; and</w:t>
      </w:r>
    </w:p>
    <w:p w:rsidR="00CF5CAF" w:rsidRDefault="00BD29F5">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CF5CAF" w:rsidRDefault="00CF5CAF">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CF5CAF" w:rsidRDefault="00BD29F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CF5CAF" w:rsidRDefault="00BD29F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rsidR="00CF5CAF" w:rsidRDefault="00CF5CAF">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CF5CA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9F5" w:rsidRDefault="00BD29F5">
      <w:pPr>
        <w:spacing w:after="0" w:line="240" w:lineRule="auto"/>
      </w:pPr>
      <w:r>
        <w:separator/>
      </w:r>
    </w:p>
  </w:endnote>
  <w:endnote w:type="continuationSeparator" w:id="0">
    <w:p w:rsidR="00BD29F5" w:rsidRDefault="00BD2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CF5CAF">
    <w:pPr>
      <w:tabs>
        <w:tab w:val="center" w:pos="4513"/>
        <w:tab w:val="right" w:pos="9026"/>
      </w:tabs>
      <w:spacing w:after="0" w:line="240" w:lineRule="auto"/>
      <w:jc w:val="both"/>
    </w:pPr>
  </w:p>
  <w:p w:rsidR="00CF5CAF" w:rsidRDefault="00CD7B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bookmarkStart w:id="2" w:name="_GoBack"/>
    <w:bookmarkEnd w:id="2"/>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D7B6A">
      <w:rPr>
        <w:rFonts w:ascii="Arial" w:eastAsia="Arial" w:hAnsi="Arial" w:cs="Arial"/>
        <w:color w:val="000000"/>
        <w:sz w:val="20"/>
        <w:szCs w:val="20"/>
      </w:rPr>
      <w:fldChar w:fldCharType="separate"/>
    </w:r>
    <w:r w:rsidR="00CD7B6A">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CF5CAF">
    <w:pPr>
      <w:tabs>
        <w:tab w:val="center" w:pos="4513"/>
        <w:tab w:val="right" w:pos="9026"/>
      </w:tabs>
      <w:spacing w:after="0" w:line="240" w:lineRule="auto"/>
      <w:jc w:val="both"/>
    </w:pP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r>
    <w:r>
      <w:rPr>
        <w:rFonts w:ascii="Arial" w:eastAsia="Arial" w:hAnsi="Arial" w:cs="Arial"/>
        <w:color w:val="000000"/>
        <w:sz w:val="20"/>
        <w:szCs w:val="20"/>
      </w:rPr>
      <w:t xml:space="preserve">                                           </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F5CAF" w:rsidRDefault="00BD29F5">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9F5" w:rsidRDefault="00BD29F5">
      <w:pPr>
        <w:spacing w:after="0" w:line="240" w:lineRule="auto"/>
      </w:pPr>
      <w:r>
        <w:separator/>
      </w:r>
    </w:p>
  </w:footnote>
  <w:footnote w:type="continuationSeparator" w:id="0">
    <w:p w:rsidR="00BD29F5" w:rsidRDefault="00BD2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CF5CAF" w:rsidRDefault="00BD29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F5CAF" w:rsidRDefault="00CF5CAF">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B6A" w:rsidRDefault="00CD7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04181"/>
    <w:multiLevelType w:val="multilevel"/>
    <w:tmpl w:val="532629D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C260219"/>
    <w:multiLevelType w:val="multilevel"/>
    <w:tmpl w:val="6B1229D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653087"/>
    <w:multiLevelType w:val="multilevel"/>
    <w:tmpl w:val="C36A68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9D23DCD"/>
    <w:multiLevelType w:val="multilevel"/>
    <w:tmpl w:val="24CCFB6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B3D32C8"/>
    <w:multiLevelType w:val="multilevel"/>
    <w:tmpl w:val="A2C0511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CAF"/>
    <w:rsid w:val="00BD29F5"/>
    <w:rsid w:val="00CD7B6A"/>
    <w:rsid w:val="00CF5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5D67120"/>
  <w15:docId w15:val="{35E2D4ED-9C8E-4813-AD0C-BC1F61E9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qFy/hSxsLzAXvQpRoUBrXNwWkA==">AMUW2mX1HH73zLBOiS1ZHm0Jy1j+QZRLS30DrR3pB8uyxmrjEv+icnxsWxj2uSzX/wEzST+d5/pz9riZq2HKhkBqT434rdyudTtm5nWE7HDQ3ays2H1WVVFSKQR8YOKr8qmPVmR6Mi/7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Brown</cp:lastModifiedBy>
  <cp:revision>2</cp:revision>
  <dcterms:created xsi:type="dcterms:W3CDTF">2021-12-21T15:28:00Z</dcterms:created>
  <dcterms:modified xsi:type="dcterms:W3CDTF">2021-12-21T15:28:00Z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